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26BE5" w14:textId="79316FA4" w:rsidR="00DE271B" w:rsidRDefault="0012594D">
      <w:pPr>
        <w:ind w:left="119" w:right="176"/>
        <w:jc w:val="center"/>
        <w:rPr>
          <w:b/>
          <w:sz w:val="24"/>
        </w:rPr>
      </w:pPr>
      <w:r>
        <w:rPr>
          <w:b/>
          <w:sz w:val="24"/>
          <w:u w:val="single"/>
        </w:rPr>
        <w:t>LOAN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RATES AND </w:t>
      </w:r>
      <w:r>
        <w:rPr>
          <w:b/>
          <w:spacing w:val="-4"/>
          <w:sz w:val="24"/>
          <w:u w:val="single"/>
        </w:rPr>
        <w:t>FEES</w:t>
      </w:r>
    </w:p>
    <w:p w14:paraId="695223F4" w14:textId="77777777" w:rsidR="00DE271B" w:rsidRDefault="00DE271B">
      <w:pPr>
        <w:pStyle w:val="BodyText"/>
        <w:spacing w:before="44"/>
      </w:pPr>
    </w:p>
    <w:p w14:paraId="0F3A39D6" w14:textId="77777777" w:rsidR="00DE271B" w:rsidRDefault="0012594D">
      <w:pPr>
        <w:pStyle w:val="Heading1"/>
        <w:spacing w:line="259" w:lineRule="auto"/>
        <w:ind w:left="200" w:right="198"/>
        <w:jc w:val="both"/>
      </w:pPr>
      <w:r>
        <w:t>BELOW IS GENERAL INFORMATION REGARDING ALL RATES AND FEES THAT WILL ASSIST YOU IN MAKING YOUR LOAN DECISION.</w:t>
      </w:r>
      <w:r>
        <w:rPr>
          <w:spacing w:val="40"/>
        </w:rPr>
        <w:t xml:space="preserve"> </w:t>
      </w:r>
      <w:r>
        <w:t>IF YOU HAVE ANY QUESTIONS, OR WOULD</w:t>
      </w:r>
      <w:r>
        <w:rPr>
          <w:spacing w:val="-1"/>
        </w:rPr>
        <w:t xml:space="preserve"> </w:t>
      </w:r>
      <w:r>
        <w:t>LIKE MORE INFORMATION, PLEASE ASK.</w:t>
      </w:r>
      <w:r>
        <w:rPr>
          <w:spacing w:val="40"/>
        </w:rPr>
        <w:t xml:space="preserve"> </w:t>
      </w:r>
      <w:r>
        <w:t>MAKE CERTAIN THE QUESTIONS THAT YOU ASK ARE ANSWERED.</w:t>
      </w:r>
      <w:r>
        <w:rPr>
          <w:spacing w:val="40"/>
        </w:rPr>
        <w:t xml:space="preserve"> </w:t>
      </w:r>
      <w:r>
        <w:t>MAKE CERTAIN YOU UNDERSTAND THE TERMS AND COSTS OF YOUR LOAN.</w:t>
      </w:r>
    </w:p>
    <w:p w14:paraId="47C97353" w14:textId="77777777" w:rsidR="00DE271B" w:rsidRDefault="0012594D">
      <w:pPr>
        <w:pStyle w:val="BodyText"/>
        <w:spacing w:before="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091EB3" wp14:editId="6FEBA4FF">
                <wp:simplePos x="0" y="0"/>
                <wp:positionH relativeFrom="page">
                  <wp:posOffset>663701</wp:posOffset>
                </wp:positionH>
                <wp:positionV relativeFrom="paragraph">
                  <wp:posOffset>191670</wp:posOffset>
                </wp:positionV>
                <wp:extent cx="6441440" cy="19558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1440" cy="195580"/>
                        </a:xfrm>
                        <a:prstGeom prst="rect">
                          <a:avLst/>
                        </a:prstGeom>
                        <a:solidFill>
                          <a:srgbClr val="DADAD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6ADCB8" w14:textId="77777777" w:rsidR="00DE271B" w:rsidRDefault="0012594D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ANNUAL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PERCENTAGE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RATE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(APR)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091EB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2.25pt;margin-top:15.1pt;width:507.2pt;height:15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" fillcolor="#dadadb" strokeweight=".48pt">
                <v:path arrowok="t"/>
                <v:textbox inset="0,0,0,0">
                  <w:txbxContent>
                    <w:p w14:paraId="496ADCB8" w14:textId="77777777" w:rsidR="00DE271B" w:rsidRDefault="0012594D">
                      <w:pPr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ANNUAL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PERCENTAGE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RATE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(APR)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5A13EB" w14:textId="77777777" w:rsidR="00DE271B" w:rsidRDefault="00DE271B">
      <w:pPr>
        <w:pStyle w:val="BodyText"/>
        <w:spacing w:before="27"/>
      </w:pPr>
    </w:p>
    <w:p w14:paraId="18BACCE7" w14:textId="77777777" w:rsidR="00DE271B" w:rsidRDefault="0012594D">
      <w:pPr>
        <w:pStyle w:val="BodyText"/>
        <w:spacing w:before="1" w:line="259" w:lineRule="auto"/>
        <w:ind w:left="140" w:right="198"/>
        <w:jc w:val="both"/>
      </w:pPr>
      <w:r>
        <w:t>The cost of your credit as a yearly rate. APR is a combination of the interest rate plus the fees charged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loan.</w:t>
      </w:r>
      <w:r>
        <w:rPr>
          <w:spacing w:val="39"/>
        </w:rPr>
        <w:t xml:space="preserve"> </w:t>
      </w:r>
      <w:r>
        <w:t>APR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higher</w:t>
      </w:r>
      <w:r>
        <w:rPr>
          <w:spacing w:val="-10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interest</w:t>
      </w:r>
      <w:r>
        <w:rPr>
          <w:spacing w:val="-11"/>
        </w:rPr>
        <w:t xml:space="preserve"> </w:t>
      </w:r>
      <w:r>
        <w:t>rate</w:t>
      </w:r>
      <w:r>
        <w:rPr>
          <w:spacing w:val="-12"/>
        </w:rPr>
        <w:t xml:space="preserve"> </w:t>
      </w:r>
      <w:r>
        <w:t>because</w:t>
      </w:r>
      <w:r>
        <w:rPr>
          <w:spacing w:val="-10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fees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interest as finance charges.</w:t>
      </w:r>
    </w:p>
    <w:p w14:paraId="51538C0A" w14:textId="77777777" w:rsidR="00DE271B" w:rsidRDefault="00DE271B">
      <w:pPr>
        <w:pStyle w:val="BodyText"/>
        <w:spacing w:before="21"/>
      </w:pPr>
    </w:p>
    <w:p w14:paraId="0D303879" w14:textId="77777777" w:rsidR="00DE271B" w:rsidRDefault="0012594D">
      <w:pPr>
        <w:pStyle w:val="BodyText"/>
        <w:spacing w:line="259" w:lineRule="auto"/>
        <w:ind w:left="140" w:right="201"/>
        <w:jc w:val="both"/>
      </w:pPr>
      <w:r>
        <w:t>Your actual terms and the Annual Percentage Rate (APR) will be determined at the time your application is submitted and will be based upon your application and credit information.</w:t>
      </w:r>
      <w:r>
        <w:rPr>
          <w:spacing w:val="40"/>
        </w:rPr>
        <w:t xml:space="preserve"> </w:t>
      </w:r>
      <w:r>
        <w:t>Not all applicants will qualify for the lowest rate.</w:t>
      </w:r>
    </w:p>
    <w:p w14:paraId="0DF32F76" w14:textId="77777777" w:rsidR="00DE271B" w:rsidRDefault="00DE271B">
      <w:pPr>
        <w:pStyle w:val="BodyText"/>
        <w:spacing w:before="21"/>
      </w:pPr>
    </w:p>
    <w:p w14:paraId="048C5714" w14:textId="5770EB09" w:rsidR="00DE271B" w:rsidRDefault="0012594D" w:rsidP="00942BBC">
      <w:pPr>
        <w:pStyle w:val="BodyText"/>
        <w:spacing w:before="1" w:line="259" w:lineRule="auto"/>
        <w:ind w:left="140" w:right="196"/>
        <w:jc w:val="both"/>
      </w:pPr>
      <w:r>
        <w:t>The</w:t>
      </w:r>
      <w:r>
        <w:rPr>
          <w:spacing w:val="-15"/>
        </w:rPr>
        <w:t xml:space="preserve"> </w:t>
      </w:r>
      <w:r>
        <w:t>calculation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APR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mandated</w:t>
      </w:r>
      <w:r>
        <w:rPr>
          <w:spacing w:val="-15"/>
        </w:rPr>
        <w:t xml:space="preserve"> </w:t>
      </w:r>
      <w:r>
        <w:t>pursuant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Federal</w:t>
      </w:r>
      <w:r>
        <w:rPr>
          <w:spacing w:val="-15"/>
        </w:rPr>
        <w:t xml:space="preserve"> </w:t>
      </w:r>
      <w:r>
        <w:t>Law</w:t>
      </w:r>
      <w:r>
        <w:rPr>
          <w:spacing w:val="-15"/>
        </w:rPr>
        <w:t xml:space="preserve"> </w:t>
      </w:r>
      <w:r>
        <w:t>(12</w:t>
      </w:r>
      <w:r>
        <w:rPr>
          <w:spacing w:val="-15"/>
        </w:rPr>
        <w:t xml:space="preserve"> </w:t>
      </w:r>
      <w:r>
        <w:t>CFR</w:t>
      </w:r>
      <w:r>
        <w:rPr>
          <w:spacing w:val="-15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1026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Truth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Lending Act (“TIL-APR”)).</w:t>
      </w:r>
      <w:r>
        <w:rPr>
          <w:spacing w:val="40"/>
        </w:rPr>
        <w:t xml:space="preserve"> </w:t>
      </w:r>
      <w:r>
        <w:t>It is intended to provide a single value for a consumer to compare the cost of credit between one lender and another. Under New Mexico law, an additional type of annual percentage</w:t>
      </w:r>
      <w:r>
        <w:rPr>
          <w:spacing w:val="-7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(“NM-APR”)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disclosed,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charges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 included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TIL-APR.</w:t>
      </w:r>
      <w:r>
        <w:rPr>
          <w:spacing w:val="79"/>
          <w:w w:val="150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NM-APR</w:t>
      </w:r>
      <w:r>
        <w:rPr>
          <w:spacing w:val="24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loan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amount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more</w:t>
      </w:r>
      <w:r>
        <w:rPr>
          <w:spacing w:val="24"/>
        </w:rPr>
        <w:t xml:space="preserve"> </w:t>
      </w:r>
      <w:r>
        <w:t>than</w:t>
      </w:r>
      <w:r>
        <w:rPr>
          <w:spacing w:val="24"/>
        </w:rPr>
        <w:t xml:space="preserve"> </w:t>
      </w:r>
      <w:r>
        <w:t>$500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up</w:t>
      </w:r>
      <w:r>
        <w:rPr>
          <w:spacing w:val="24"/>
        </w:rPr>
        <w:t xml:space="preserve"> </w:t>
      </w:r>
      <w:r>
        <w:rPr>
          <w:spacing w:val="-5"/>
        </w:rPr>
        <w:t>to</w:t>
      </w:r>
      <w:r w:rsidR="00942BBC">
        <w:rPr>
          <w:spacing w:val="-5"/>
        </w:rPr>
        <w:t xml:space="preserve"> </w:t>
      </w:r>
      <w:r>
        <w:t>$10,000 made pursuant to the Small Loan Act of 1955 or the Bank Installment Loan Act of 1959 cannot exceed thirty-six percent.</w:t>
      </w:r>
      <w:r>
        <w:rPr>
          <w:spacing w:val="40"/>
        </w:rPr>
        <w:t xml:space="preserve"> </w:t>
      </w:r>
      <w:r>
        <w:t>The NM-APR for a loan in an amount of $500 or less made pursuant to the Small Loan Act of 1955 or the Bank Installment Loan Act of 1959 cannot exceed thirty-six percent plus a fee that shall not exceed five percent of the total principal of the loan and shall not be imposed on any borrower more than once per twelve-month period.</w:t>
      </w:r>
    </w:p>
    <w:p w14:paraId="16F54C3F" w14:textId="77777777" w:rsidR="00DE271B" w:rsidRDefault="00DE271B">
      <w:pPr>
        <w:pStyle w:val="BodyText"/>
        <w:spacing w:before="15"/>
        <w:rPr>
          <w:sz w:val="2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9"/>
        <w:gridCol w:w="6891"/>
      </w:tblGrid>
      <w:tr w:rsidR="00DE271B" w14:paraId="2757EC42" w14:textId="77777777">
        <w:trPr>
          <w:trHeight w:val="552"/>
        </w:trPr>
        <w:tc>
          <w:tcPr>
            <w:tcW w:w="10160" w:type="dxa"/>
            <w:gridSpan w:val="2"/>
            <w:shd w:val="clear" w:color="auto" w:fill="DADADB"/>
          </w:tcPr>
          <w:p w14:paraId="5B7AC648" w14:textId="77777777" w:rsidR="00DE271B" w:rsidRDefault="0012594D">
            <w:pPr>
              <w:pStyle w:val="TableParagraph"/>
              <w:spacing w:before="1" w:line="240" w:lineRule="auto"/>
              <w:ind w:left="283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FEES</w:t>
            </w:r>
          </w:p>
          <w:p w14:paraId="1015973E" w14:textId="77777777" w:rsidR="00DE271B" w:rsidRDefault="0012594D">
            <w:pPr>
              <w:pStyle w:val="TableParagraph"/>
              <w:spacing w:line="255" w:lineRule="exact"/>
              <w:ind w:lef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list of 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additional fees that you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may be </w:t>
            </w:r>
            <w:r>
              <w:rPr>
                <w:b/>
                <w:spacing w:val="-2"/>
                <w:sz w:val="24"/>
              </w:rPr>
              <w:t>charged.</w:t>
            </w:r>
          </w:p>
        </w:tc>
      </w:tr>
      <w:tr w:rsidR="00DE271B" w14:paraId="6708FCDC" w14:textId="77777777" w:rsidTr="002F57FB">
        <w:trPr>
          <w:trHeight w:val="292"/>
        </w:trPr>
        <w:tc>
          <w:tcPr>
            <w:tcW w:w="3269" w:type="dxa"/>
          </w:tcPr>
          <w:p w14:paraId="730F656F" w14:textId="33A427AC" w:rsidR="00DE271B" w:rsidRDefault="002F57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Late Fee</w:t>
            </w:r>
          </w:p>
        </w:tc>
        <w:tc>
          <w:tcPr>
            <w:tcW w:w="6891" w:type="dxa"/>
          </w:tcPr>
          <w:p w14:paraId="30B33BC7" w14:textId="3AB351FE" w:rsidR="00DE271B" w:rsidRDefault="002F57F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The lesser of $10 or 5% of the amount of the delinquent installment.</w:t>
            </w:r>
          </w:p>
        </w:tc>
      </w:tr>
      <w:tr w:rsidR="00DE271B" w14:paraId="3724C159" w14:textId="77777777" w:rsidTr="002F57FB">
        <w:trPr>
          <w:trHeight w:val="293"/>
        </w:trPr>
        <w:tc>
          <w:tcPr>
            <w:tcW w:w="3269" w:type="dxa"/>
          </w:tcPr>
          <w:p w14:paraId="5ED96D45" w14:textId="3073ACAB" w:rsidR="00DE271B" w:rsidRDefault="002F57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Non-Sufficient Fund Fee</w:t>
            </w:r>
          </w:p>
        </w:tc>
        <w:tc>
          <w:tcPr>
            <w:tcW w:w="6891" w:type="dxa"/>
          </w:tcPr>
          <w:p w14:paraId="5641D8BD" w14:textId="5098FC9D" w:rsidR="00DE271B" w:rsidRDefault="002F57F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$0</w:t>
            </w:r>
          </w:p>
        </w:tc>
      </w:tr>
      <w:tr w:rsidR="006C066F" w14:paraId="55042012" w14:textId="77777777" w:rsidTr="002F57FB">
        <w:trPr>
          <w:trHeight w:val="293"/>
        </w:trPr>
        <w:tc>
          <w:tcPr>
            <w:tcW w:w="3269" w:type="dxa"/>
          </w:tcPr>
          <w:p w14:paraId="4D16F084" w14:textId="5B39C3E6" w:rsidR="006C066F" w:rsidRDefault="006C06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Prepayment Penalty</w:t>
            </w:r>
          </w:p>
        </w:tc>
        <w:tc>
          <w:tcPr>
            <w:tcW w:w="6891" w:type="dxa"/>
          </w:tcPr>
          <w:p w14:paraId="0415D7CA" w14:textId="45D12346" w:rsidR="006C066F" w:rsidRDefault="006C066F">
            <w:pPr>
              <w:pStyle w:val="TableParagraph"/>
              <w:spacing w:line="273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$0</w:t>
            </w:r>
          </w:p>
        </w:tc>
      </w:tr>
    </w:tbl>
    <w:p w14:paraId="181A4262" w14:textId="77777777" w:rsidR="00DE271B" w:rsidRDefault="00DE271B">
      <w:pPr>
        <w:pStyle w:val="BodyText"/>
        <w:spacing w:before="23"/>
      </w:pPr>
    </w:p>
    <w:p w14:paraId="42717548" w14:textId="77777777" w:rsidR="00DE271B" w:rsidRDefault="0012594D">
      <w:pPr>
        <w:pStyle w:val="Heading1"/>
        <w:spacing w:line="256" w:lineRule="auto"/>
        <w:ind w:left="118"/>
      </w:pPr>
      <w:r>
        <w:t>NEW</w:t>
      </w:r>
      <w:r>
        <w:rPr>
          <w:spacing w:val="-4"/>
        </w:rPr>
        <w:t xml:space="preserve"> </w:t>
      </w:r>
      <w:r>
        <w:t>MEXICO</w:t>
      </w:r>
      <w:r>
        <w:rPr>
          <w:spacing w:val="-3"/>
        </w:rPr>
        <w:t xml:space="preserve"> </w:t>
      </w:r>
      <w:r>
        <w:t>ONLY:</w:t>
      </w:r>
      <w:r>
        <w:rPr>
          <w:spacing w:val="4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LENDER, YOU MAY WRITE OR CALL:</w:t>
      </w:r>
    </w:p>
    <w:p w14:paraId="005B1218" w14:textId="2A844B78" w:rsidR="0012594D" w:rsidRDefault="0012594D" w:rsidP="0012594D">
      <w:pPr>
        <w:pStyle w:val="BodyText"/>
        <w:spacing w:before="126" w:line="259" w:lineRule="auto"/>
        <w:ind w:left="1678" w:right="1739"/>
        <w:jc w:val="center"/>
      </w:pPr>
      <w:r>
        <w:t>Director of Compliance</w:t>
      </w:r>
      <w:r>
        <w:br/>
        <w:t>1005 Brookside Road, Suite 200</w:t>
      </w:r>
      <w:r>
        <w:br/>
        <w:t>Allentown, PA 18106</w:t>
      </w:r>
      <w:r>
        <w:br/>
        <w:t>888-961-6343</w:t>
      </w:r>
      <w:r>
        <w:br/>
        <w:t>compliance@neifund.org</w:t>
      </w:r>
    </w:p>
    <w:p w14:paraId="03E0DE7D" w14:textId="77777777" w:rsidR="00DE271B" w:rsidRDefault="00DE271B" w:rsidP="0012594D">
      <w:pPr>
        <w:pStyle w:val="BodyText"/>
        <w:spacing w:before="53"/>
      </w:pPr>
    </w:p>
    <w:p w14:paraId="64C41436" w14:textId="77777777" w:rsidR="00DE271B" w:rsidRDefault="0012594D" w:rsidP="0012594D">
      <w:pPr>
        <w:spacing w:line="259" w:lineRule="auto"/>
        <w:ind w:left="117" w:right="176"/>
        <w:rPr>
          <w:sz w:val="24"/>
        </w:rPr>
      </w:pP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Mexico</w:t>
      </w:r>
      <w:r>
        <w:rPr>
          <w:spacing w:val="-3"/>
          <w:sz w:val="24"/>
        </w:rPr>
        <w:t xml:space="preserve"> </w:t>
      </w:r>
      <w:r>
        <w:rPr>
          <w:sz w:val="24"/>
        </w:rPr>
        <w:t>Only: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lender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licensed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regulated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Mexico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Licensing Department, Financial Institutions Division, P.O. Box 25101, 2550 Cerrillos Road, Santa Fe, New Mexico 87504.</w:t>
      </w:r>
    </w:p>
    <w:p w14:paraId="51483B4D" w14:textId="77777777" w:rsidR="00DE271B" w:rsidRDefault="0012594D" w:rsidP="0012594D">
      <w:pPr>
        <w:spacing w:before="58" w:line="259" w:lineRule="auto"/>
        <w:ind w:left="119" w:right="176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unresolved</w:t>
      </w:r>
      <w:r>
        <w:rPr>
          <w:spacing w:val="-3"/>
          <w:sz w:val="24"/>
        </w:rPr>
        <w:t xml:space="preserve"> </w:t>
      </w:r>
      <w:r>
        <w:rPr>
          <w:sz w:val="24"/>
        </w:rPr>
        <w:t>problems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complaints,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Division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telephone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(505)</w:t>
      </w:r>
      <w:r>
        <w:rPr>
          <w:spacing w:val="-3"/>
          <w:sz w:val="24"/>
        </w:rPr>
        <w:t xml:space="preserve"> </w:t>
      </w:r>
      <w:r>
        <w:rPr>
          <w:sz w:val="24"/>
        </w:rPr>
        <w:t>476- 4885 or visit the website:</w:t>
      </w:r>
      <w:r>
        <w:rPr>
          <w:spacing w:val="40"/>
          <w:sz w:val="24"/>
        </w:rPr>
        <w:t xml:space="preserve"> </w:t>
      </w:r>
      <w:r>
        <w:rPr>
          <w:color w:val="0561C1"/>
          <w:sz w:val="24"/>
          <w:u w:val="single" w:color="0561C1"/>
        </w:rPr>
        <w:t>htt</w:t>
      </w:r>
      <w:hyperlink r:id="rId6">
        <w:r>
          <w:rPr>
            <w:color w:val="0561C1"/>
            <w:sz w:val="24"/>
            <w:u w:val="single" w:color="0561C1"/>
          </w:rPr>
          <w:t>ps://www.rld.nm.gov/financial-institutions/</w:t>
        </w:r>
      </w:hyperlink>
    </w:p>
    <w:sectPr w:rsidR="00DE271B">
      <w:type w:val="continuous"/>
      <w:pgSz w:w="12240" w:h="20160"/>
      <w:pgMar w:top="1080" w:right="88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EF348" w14:textId="77777777" w:rsidR="0043283E" w:rsidRDefault="0043283E" w:rsidP="0043283E">
      <w:r>
        <w:separator/>
      </w:r>
    </w:p>
  </w:endnote>
  <w:endnote w:type="continuationSeparator" w:id="0">
    <w:p w14:paraId="31561525" w14:textId="77777777" w:rsidR="0043283E" w:rsidRDefault="0043283E" w:rsidP="0043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A9AAF" w14:textId="77777777" w:rsidR="0043283E" w:rsidRDefault="0043283E" w:rsidP="0043283E">
      <w:r>
        <w:separator/>
      </w:r>
    </w:p>
  </w:footnote>
  <w:footnote w:type="continuationSeparator" w:id="0">
    <w:p w14:paraId="328BB1A1" w14:textId="77777777" w:rsidR="0043283E" w:rsidRDefault="0043283E" w:rsidP="00432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271B"/>
    <w:rsid w:val="0012594D"/>
    <w:rsid w:val="002F57FB"/>
    <w:rsid w:val="0043283E"/>
    <w:rsid w:val="006A0B1B"/>
    <w:rsid w:val="006C066F"/>
    <w:rsid w:val="007404AD"/>
    <w:rsid w:val="00942BBC"/>
    <w:rsid w:val="00AC6F02"/>
    <w:rsid w:val="00DE271B"/>
    <w:rsid w:val="00FA3A49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C654F"/>
  <w15:docId w15:val="{33A30B28-FEFA-4292-98E1-11037C75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17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6"/>
    </w:pPr>
  </w:style>
  <w:style w:type="paragraph" w:styleId="Header">
    <w:name w:val="header"/>
    <w:basedOn w:val="Normal"/>
    <w:link w:val="HeaderChar"/>
    <w:uiPriority w:val="99"/>
    <w:unhideWhenUsed/>
    <w:rsid w:val="00432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8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32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8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ld.nm.gov/financial-institution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Trevizo, Juan, RLD</dc:creator>
  <cp:lastModifiedBy>John Krajsa</cp:lastModifiedBy>
  <cp:revision>6</cp:revision>
  <dcterms:created xsi:type="dcterms:W3CDTF">2024-09-24T14:01:00Z</dcterms:created>
  <dcterms:modified xsi:type="dcterms:W3CDTF">2024-09-25T19:02:00Z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for Microsoft 365</vt:lpwstr>
  </property>
</Properties>
</file>